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spacing w:before="3600" w:after="0"/>
      </w:pPr>
      <w:r>
        <w:rPr>
          <w:rFonts w:ascii="Chillax" w:hAnsi="Chillax" w:cs="Chillax"/>
          <w:b/>
          <w:color w:val="2D35C9"/>
          <w:sz w:val="96"/>
          <w:szCs w:val="96"/>
        </w:rPr>
        <w:t>AI Use Policy</w:t>
      </w:r>
    </w:p>
    <w:p>
      <w:pPr>
        <w:pBdr>
          <w:bottom w:val="single" w:sz="24" w:space="4" w:color="C8F04A"/>
        </w:pBdr>
        <w:spacing w:before="60" w:after="400"/>
        <w:ind w:right="6400"/>
      </w:pPr>
    </w:p>
    <w:p>
      <w:pPr>
        <w:spacing w:after="100"/>
      </w:pPr>
      <w:r>
        <w:rPr>
          <w:rFonts w:ascii="Calibri" w:hAnsi="Calibri" w:cs="Calibri"/>
          <w:color w:val="1A1510"/>
          <w:sz w:val="28"/>
          <w:szCs w:val="28"/>
        </w:rPr>
        <w:t>A template for charity, cultural and heritage organisations</w:t>
      </w:r>
    </w:p>
    <w:p>
      <w:pPr>
        <w:spacing w:after="0"/>
      </w:pPr>
      <w:r>
        <w:rPr>
          <w:rFonts w:ascii="Calibri" w:hAnsi="Calibri" w:cs="Calibri"/>
          <w:color w:val="6B625A"/>
          <w:sz w:val="20"/>
          <w:szCs w:val="20"/>
        </w:rPr>
        <w:t>August 2026</w:t>
      </w:r>
    </w:p>
    <w:p>
      <w:r>
        <w:br w:type="page"/>
      </w:r>
    </w:p>
    <w:bookmarkStart w:id="20" w:name="how-to-use-this"/>
    <w:p>
      <w:pPr>
        <w:pStyle w:val="Heading2"/>
      </w:pPr>
      <w:r>
        <w:t xml:space="preserve">How to use this</w:t>
      </w:r>
    </w:p>
    <w:p>
      <w:pPr>
        <w:pStyle w:val="FirstParagraph"/>
      </w:pPr>
      <w:r>
        <w:t xml:space="preserve">This is a working template, not a finished policy. It assumes you have no</w:t>
      </w:r>
      <w:r>
        <w:t xml:space="preserve"> </w:t>
      </w:r>
      <w:r>
        <w:t xml:space="preserve">legal team, no IT department, and no appetite for a document nobody reads.</w:t>
      </w:r>
    </w:p>
    <w:p>
      <w:pPr>
        <w:pStyle w:val="BodyText"/>
      </w:pPr>
      <w:r>
        <w:t xml:space="preserve">Fill in the square brackets. Delete what does not apply to you. Take it to</w:t>
      </w:r>
      <w:r>
        <w:t xml:space="preserve"> </w:t>
      </w:r>
      <w:r>
        <w:t xml:space="preserve">your senior team, then your board. The point is to end up with something</w:t>
      </w:r>
      <w:r>
        <w:t xml:space="preserve"> </w:t>
      </w:r>
      <w:r>
        <w:t xml:space="preserve">short enough that your staff will actually read it and specific enough that</w:t>
      </w:r>
      <w:r>
        <w:t xml:space="preserve"> </w:t>
      </w:r>
      <w:r>
        <w:t xml:space="preserve">it changes what they do on Monday.</w:t>
      </w:r>
    </w:p>
    <w:p>
      <w:pPr>
        <w:pStyle w:val="BodyText"/>
      </w:pPr>
      <w:r>
        <w:t xml:space="preserve">A policy PDF in a shared drive is not governance. Governance is a named</w:t>
      </w:r>
      <w:r>
        <w:t xml:space="preserve"> </w:t>
      </w:r>
      <w:r>
        <w:t xml:space="preserve">person, a gate, and a data rule. This template gives you all three.</w:t>
      </w:r>
    </w:p>
    <w:p>
      <w:pPr>
        <w:pStyle w:val="BodyText"/>
      </w:pPr>
      <w:r>
        <w:t xml:space="preserve">Expect it to take two meetings and an afternoon.</w:t>
      </w:r>
    </w:p>
    <w:bookmarkEnd w:id="20"/>
    <w:bookmarkStart w:id="21" w:name="why-we-have-this-policy"/>
    <w:p>
      <w:pPr>
        <w:pStyle w:val="Heading2"/>
      </w:pPr>
      <w:r>
        <w:t xml:space="preserve">1. Why we have this policy</w:t>
      </w:r>
    </w:p>
    <w:p>
      <w:pPr>
        <w:pStyle w:val="FirstParagraph"/>
      </w:pPr>
      <w:r>
        <w:t xml:space="preserve">[ORGANISATION] uses AI tools in its work. Staff are already using them,</w:t>
      </w:r>
      <w:r>
        <w:t xml:space="preserve"> </w:t>
      </w:r>
      <w:r>
        <w:t xml:space="preserve">whether or not we have written anything down. This policy exists so that use</w:t>
      </w:r>
      <w:r>
        <w:t xml:space="preserve"> </w:t>
      </w:r>
      <w:r>
        <w:t xml:space="preserve">is deliberate rather than accidental, and so that the people responsible for</w:t>
      </w:r>
      <w:r>
        <w:t xml:space="preserve"> </w:t>
      </w:r>
      <w:r>
        <w:t xml:space="preserve">this organisation can answer three questions with confidence:</w:t>
      </w:r>
    </w:p>
    <w:p>
      <w:pPr>
        <w:numPr>
          <w:ilvl w:val="0"/>
          <w:numId w:val="1001"/>
        </w:numPr>
        <w:pStyle w:val="Compact"/>
      </w:pPr>
      <w:r>
        <w:t xml:space="preserve">What AI tools are we using, and for what?</w:t>
      </w:r>
    </w:p>
    <w:p>
      <w:pPr>
        <w:numPr>
          <w:ilvl w:val="0"/>
          <w:numId w:val="1001"/>
        </w:numPr>
        <w:pStyle w:val="Compact"/>
      </w:pPr>
      <w:r>
        <w:t xml:space="preserve">What happens to the information we put into them?</w:t>
      </w:r>
    </w:p>
    <w:p>
      <w:pPr>
        <w:numPr>
          <w:ilvl w:val="0"/>
          <w:numId w:val="1001"/>
        </w:numPr>
        <w:pStyle w:val="Compact"/>
      </w:pPr>
      <w:r>
        <w:t xml:space="preserve">Who is accountable when something goes wrong?</w:t>
      </w:r>
    </w:p>
    <w:p>
      <w:pPr>
        <w:pStyle w:val="FirstParagraph"/>
      </w:pPr>
      <w:r>
        <w:t xml:space="preserve">This policy applies to everyone who works for or on behalf of [ORGANISATION],</w:t>
      </w:r>
      <w:r>
        <w:t xml:space="preserve"> </w:t>
      </w:r>
      <w:r>
        <w:t xml:space="preserve">including staff, trustees or board members, volunteers, freelancers and</w:t>
      </w:r>
      <w:r>
        <w:t xml:space="preserve"> </w:t>
      </w:r>
      <w:r>
        <w:t xml:space="preserve">contractors.</w:t>
      </w:r>
    </w:p>
    <w:bookmarkEnd w:id="21"/>
    <w:bookmarkStart w:id="22" w:name="what-we-mean-by-ai"/>
    <w:p>
      <w:pPr>
        <w:pStyle w:val="Heading2"/>
      </w:pPr>
      <w:r>
        <w:t xml:space="preserve">2. What we mean by AI</w:t>
      </w:r>
    </w:p>
    <w:p>
      <w:pPr>
        <w:pStyle w:val="FirstParagraph"/>
      </w:pPr>
      <w:r>
        <w:t xml:space="preserve">This policy covers</w:t>
      </w:r>
      <w:r>
        <w:t xml:space="preserve"> </w:t>
      </w:r>
      <w:r>
        <w:rPr>
          <w:bCs/>
          <w:b/>
        </w:rPr>
        <w:t xml:space="preserve">generative AI tools</w:t>
      </w:r>
      <w:r>
        <w:t xml:space="preserve">: systems that produce text, images,</w:t>
      </w:r>
      <w:r>
        <w:t xml:space="preserve"> </w:t>
      </w:r>
      <w:r>
        <w:t xml:space="preserve">audio, video or code in response to a prompt. Claude, ChatGPT, Gemini and</w:t>
      </w:r>
      <w:r>
        <w:t xml:space="preserve"> </w:t>
      </w:r>
      <w:r>
        <w:t xml:space="preserve">Copilot are the common ones. It also covers tools with AI built into them,</w:t>
      </w:r>
      <w:r>
        <w:t xml:space="preserve"> </w:t>
      </w:r>
      <w:r>
        <w:t xml:space="preserve">such as meeting note-takers, transcription services and design tools with</w:t>
      </w:r>
      <w:r>
        <w:t xml:space="preserve"> </w:t>
      </w:r>
      <w:r>
        <w:t xml:space="preserve">generative features.</w:t>
      </w:r>
    </w:p>
    <w:p>
      <w:pPr>
        <w:pStyle w:val="BodyText"/>
      </w:pPr>
      <w:r>
        <w:t xml:space="preserve">Two terms are worth knowing, because the risk is different for each.</w:t>
      </w:r>
    </w:p>
    <w:p>
      <w:pPr>
        <w:pStyle w:val="BodyText"/>
      </w:pPr>
      <w:r>
        <w:rPr>
          <w:bCs/>
          <w:b/>
        </w:rPr>
        <w:t xml:space="preserve">Conversational AI</w:t>
      </w:r>
      <w:r>
        <w:t xml:space="preserve"> </w:t>
      </w:r>
      <w:r>
        <w:t xml:space="preserve">responds to what you type. It produces text or images.</w:t>
      </w:r>
      <w:r>
        <w:t xml:space="preserve"> </w:t>
      </w:r>
      <w:r>
        <w:t xml:space="preserve">It takes no action of its own. You decide what to do with the output.</w:t>
      </w:r>
    </w:p>
    <w:p>
      <w:pPr>
        <w:pStyle w:val="BodyText"/>
      </w:pPr>
      <w:r>
        <w:rPr>
          <w:bCs/>
          <w:b/>
        </w:rPr>
        <w:t xml:space="preserve">Agentic AI</w:t>
      </w:r>
      <w:r>
        <w:t xml:space="preserve"> </w:t>
      </w:r>
      <w:r>
        <w:t xml:space="preserve">pursues a goal across several steps, using tools you have</w:t>
      </w:r>
      <w:r>
        <w:t xml:space="preserve"> </w:t>
      </w:r>
      <w:r>
        <w:t xml:space="preserve">connected to it. It can send, book, file or publish. The output is an action,</w:t>
      </w:r>
      <w:r>
        <w:t xml:space="preserve"> </w:t>
      </w:r>
      <w:r>
        <w:t xml:space="preserve">not a draft.</w:t>
      </w:r>
    </w:p>
    <w:p>
      <w:pPr>
        <w:pStyle w:val="BodyText"/>
      </w:pPr>
      <w:r>
        <w:t xml:space="preserve">A</w:t>
      </w:r>
      <w:r>
        <w:t xml:space="preserve"> </w:t>
      </w:r>
      <w:r>
        <w:rPr>
          <w:bCs/>
          <w:b/>
        </w:rPr>
        <w:t xml:space="preserve">connector</w:t>
      </w:r>
      <w:r>
        <w:t xml:space="preserve"> </w:t>
      </w:r>
      <w:r>
        <w:t xml:space="preserve">is a permission you give an AI tool to reach another system</w:t>
      </w:r>
      <w:r>
        <w:t xml:space="preserve"> </w:t>
      </w:r>
      <w:r>
        <w:t xml:space="preserve">you use: your inbox, your calendar, your files, your CRM. A connector</w:t>
      </w:r>
      <w:r>
        <w:t xml:space="preserve"> </w:t>
      </w:r>
      <w:r>
        <w:t xml:space="preserve">inherits the access of the account you sign in with. If you connect it to</w:t>
      </w:r>
      <w:r>
        <w:t xml:space="preserve"> </w:t>
      </w:r>
      <w:r>
        <w:t xml:space="preserve">your full work email, it can see everything you can see.</w:t>
      </w:r>
    </w:p>
    <w:bookmarkEnd w:id="22"/>
    <w:bookmarkStart w:id="23" w:name="the-five-things-this-policy-sets-up"/>
    <w:p>
      <w:pPr>
        <w:pStyle w:val="Heading2"/>
      </w:pPr>
      <w:r>
        <w:t xml:space="preserve">3. The five things this policy sets up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An audit.</w:t>
      </w:r>
      <w:r>
        <w:t xml:space="preserve"> </w:t>
      </w:r>
      <w:r>
        <w:t xml:space="preserve">We know what is actually in use.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 risk classification.</w:t>
      </w:r>
      <w:r>
        <w:t xml:space="preserve"> </w:t>
      </w:r>
      <w:r>
        <w:t xml:space="preserve">We know which uses are low risk and which are not.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 named owner.</w:t>
      </w:r>
      <w:r>
        <w:t xml:space="preserve"> </w:t>
      </w:r>
      <w:r>
        <w:t xml:space="preserve">One person is accountable.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 gate.</w:t>
      </w:r>
      <w:r>
        <w:t xml:space="preserve"> </w:t>
      </w:r>
      <w:r>
        <w:t xml:space="preserve">New tools get checked before they are adopted.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Training.</w:t>
      </w:r>
      <w:r>
        <w:t xml:space="preserve"> </w:t>
      </w:r>
      <w:r>
        <w:t xml:space="preserve">People know what not to do, not just what to do.</w:t>
      </w:r>
    </w:p>
    <w:p>
      <w:pPr>
        <w:pStyle w:val="FirstParagraph"/>
      </w:pPr>
      <w:r>
        <w:t xml:space="preserve">The gate matters more than its complexity. A one-page check that actually</w:t>
      </w:r>
      <w:r>
        <w:t xml:space="preserve"> </w:t>
      </w:r>
      <w:r>
        <w:t xml:space="preserve">happens beats a procurement process that gets skipped.</w:t>
      </w:r>
    </w:p>
    <w:bookmarkEnd w:id="23"/>
    <w:bookmarkStart w:id="24" w:name="who-is-responsible"/>
    <w:p>
      <w:pPr>
        <w:pStyle w:val="Heading2"/>
      </w:pPr>
      <w:r>
        <w:t xml:space="preserve">4. Who is responsible</w:t>
      </w:r>
    </w:p>
    <w:p>
      <w:pPr>
        <w:pStyle w:val="FirstParagraph"/>
      </w:pPr>
      <w:r>
        <w:rPr>
          <w:bCs/>
          <w:b/>
        </w:rPr>
        <w:t xml:space="preserve">[NAME / ROLE] is the AI lead for [ORGANISATION].</w:t>
      </w:r>
      <w:r>
        <w:t xml:space="preserve"> </w:t>
      </w:r>
      <w:r>
        <w:t xml:space="preserve">They are responsible for</w:t>
      </w:r>
      <w:r>
        <w:t xml:space="preserve"> </w:t>
      </w:r>
      <w:r>
        <w:t xml:space="preserve">maintaining the tool register, running the gate on new tools, and reporting</w:t>
      </w:r>
      <w:r>
        <w:t xml:space="preserve"> </w:t>
      </w:r>
      <w:r>
        <w:t xml:space="preserve">to [SENIOR TEAM / BOARD] on AI use [ANNUALLY / TWICE A YEAR].</w:t>
      </w:r>
    </w:p>
    <w:p>
      <w:pPr>
        <w:pStyle w:val="BodyText"/>
      </w:pPr>
      <w:r>
        <w:t xml:space="preserve">This is not a technical role. It does not require the postholder to</w:t>
      </w:r>
      <w:r>
        <w:t xml:space="preserve"> </w:t>
      </w:r>
      <w:r>
        <w:t xml:space="preserve">understand how the models work. It requires them to keep a list, ask the</w:t>
      </w:r>
      <w:r>
        <w:t xml:space="preserve"> </w:t>
      </w:r>
      <w:r>
        <w:t xml:space="preserve">questions in section 8, and escalate what they cannot answer.</w:t>
      </w:r>
    </w:p>
    <w:p>
      <w:pPr>
        <w:pStyle w:val="BodyText"/>
      </w:pPr>
      <w:r>
        <w:rPr>
          <w:bCs/>
          <w:b/>
        </w:rPr>
        <w:t xml:space="preserve">Every member of staff</w:t>
      </w:r>
      <w:r>
        <w:t xml:space="preserve"> </w:t>
      </w:r>
      <w:r>
        <w:t xml:space="preserve">is responsible for the output they send. AI drafts.</w:t>
      </w:r>
      <w:r>
        <w:t xml:space="preserve"> </w:t>
      </w:r>
      <w:r>
        <w:t xml:space="preserve">A person approves. That responsibility does not transfer to the tool.</w:t>
      </w:r>
    </w:p>
    <w:p>
      <w:pPr>
        <w:pStyle w:val="BodyText"/>
      </w:pPr>
      <w:r>
        <w:rPr>
          <w:bCs/>
          <w:b/>
        </w:rPr>
        <w:t xml:space="preserve">The [BOARD / TRUSTEES]</w:t>
      </w:r>
      <w:r>
        <w:t xml:space="preserve"> </w:t>
      </w:r>
      <w:r>
        <w:t xml:space="preserve">are responsible for satisfying themselves that this</w:t>
      </w:r>
      <w:r>
        <w:t xml:space="preserve"> </w:t>
      </w:r>
      <w:r>
        <w:t xml:space="preserve">policy exists, is followed, and is reviewed. They are not responsible for</w:t>
      </w:r>
      <w:r>
        <w:t xml:space="preserve"> </w:t>
      </w:r>
      <w:r>
        <w:t xml:space="preserve">approving individual tools.</w:t>
      </w:r>
    </w:p>
    <w:bookmarkEnd w:id="24"/>
    <w:bookmarkStart w:id="25" w:name="what-staff-may-and-may-not-do"/>
    <w:p>
      <w:pPr>
        <w:pStyle w:val="Heading2"/>
      </w:pPr>
      <w:r>
        <w:t xml:space="preserve">5. What staff may and may not do</w:t>
      </w:r>
    </w:p>
    <w:p>
      <w:pPr>
        <w:pStyle w:val="FirstParagraph"/>
      </w:pPr>
      <w:r>
        <w:t xml:space="preserve">Five rules. They apply to everyone, every time.</w:t>
      </w:r>
    </w:p>
    <w:p>
      <w:pPr>
        <w:pStyle w:val="BodyText"/>
      </w:pPr>
      <w:r>
        <w:rPr>
          <w:bCs/>
          <w:b/>
        </w:rPr>
        <w:t xml:space="preserve">One. Treat any AI tool as a system you do not control.</w:t>
      </w:r>
      <w:r>
        <w:t xml:space="preserve"> </w:t>
      </w:r>
      <w:r>
        <w:t xml:space="preserve">Anything you put</w:t>
      </w:r>
      <w:r>
        <w:t xml:space="preserve"> </w:t>
      </w:r>
      <w:r>
        <w:t xml:space="preserve">in is in. Anything it puts out is your responsibility.</w:t>
      </w:r>
    </w:p>
    <w:p>
      <w:pPr>
        <w:pStyle w:val="BodyText"/>
      </w:pPr>
      <w:r>
        <w:rPr>
          <w:bCs/>
          <w:b/>
        </w:rPr>
        <w:t xml:space="preserve">Two. Personal data does not belong in a consumer AI tool.</w:t>
      </w:r>
      <w:r>
        <w:t xml:space="preserve"> </w:t>
      </w:r>
      <w:r>
        <w:t xml:space="preserve">That means</w:t>
      </w:r>
      <w:r>
        <w:t xml:space="preserve"> </w:t>
      </w:r>
      <w:r>
        <w:t xml:space="preserve">names, contact details, financial information, and anything about specific</w:t>
      </w:r>
      <w:r>
        <w:t xml:space="preserve"> </w:t>
      </w:r>
      <w:r>
        <w:t xml:space="preserve">supporters, beneficiaries, service users, children, or colleagues. Some of it</w:t>
      </w:r>
      <w:r>
        <w:t xml:space="preserve"> </w:t>
      </w:r>
      <w:r>
        <w:t xml:space="preserve">is special category data under Article 9 UK GDPR, which includes anything</w:t>
      </w:r>
      <w:r>
        <w:t xml:space="preserve"> </w:t>
      </w:r>
      <w:r>
        <w:t xml:space="preserve">revealing health, religious belief, ethnicity, political opinion, trade union</w:t>
      </w:r>
      <w:r>
        <w:t xml:space="preserve"> </w:t>
      </w:r>
      <w:r>
        <w:t xml:space="preserve">membership or sexual orientation, and that carries a higher bar than ordinary</w:t>
      </w:r>
      <w:r>
        <w:t xml:space="preserve"> </w:t>
      </w:r>
      <w:r>
        <w:t xml:space="preserve">personal data. UK GDPR</w:t>
      </w:r>
      <w:r>
        <w:t xml:space="preserve"> </w:t>
      </w:r>
      <w:r>
        <w:t xml:space="preserve">applies whether or not you remember it does. If you are unsure whether</w:t>
      </w:r>
      <w:r>
        <w:t xml:space="preserve"> </w:t>
      </w:r>
      <w:r>
        <w:t xml:space="preserve">something counts as personal data, assume it does and ask [NAME / ROLE].</w:t>
      </w:r>
    </w:p>
    <w:p>
      <w:pPr>
        <w:pStyle w:val="BodyText"/>
      </w:pPr>
      <w:r>
        <w:rPr>
          <w:bCs/>
          <w:b/>
        </w:rPr>
        <w:t xml:space="preserve">Three. Check before you send.</w:t>
      </w:r>
      <w:r>
        <w:t xml:space="preserve"> </w:t>
      </w:r>
      <w:r>
        <w:t xml:space="preserve">Three questions, thirty seconds, every time</w:t>
      </w:r>
      <w:r>
        <w:t xml:space="preserve"> </w:t>
      </w:r>
      <w:r>
        <w:t xml:space="preserve">you are about to act on AI output for anything that matters:</w:t>
      </w:r>
    </w:p>
    <w:p>
      <w:pPr>
        <w:numPr>
          <w:ilvl w:val="0"/>
          <w:numId w:val="1003"/>
        </w:numPr>
        <w:pStyle w:val="Compact"/>
      </w:pPr>
      <w:r>
        <w:t xml:space="preserve">Is there anything here I cannot personally verify?</w:t>
      </w:r>
    </w:p>
    <w:p>
      <w:pPr>
        <w:numPr>
          <w:ilvl w:val="0"/>
          <w:numId w:val="1003"/>
        </w:numPr>
        <w:pStyle w:val="Compact"/>
      </w:pPr>
      <w:r>
        <w:t xml:space="preserve">Does it contain a specific claim, a figure, a date, a name, an attribution,</w:t>
      </w:r>
      <w:r>
        <w:t xml:space="preserve"> </w:t>
      </w:r>
      <w:r>
        <w:t xml:space="preserve">that I should check against the source?</w:t>
      </w:r>
    </w:p>
    <w:p>
      <w:pPr>
        <w:numPr>
          <w:ilvl w:val="0"/>
          <w:numId w:val="1003"/>
        </w:numPr>
        <w:pStyle w:val="Compact"/>
      </w:pPr>
      <w:r>
        <w:t xml:space="preserve">Would I put my name to this without a second read?</w:t>
      </w:r>
    </w:p>
    <w:p>
      <w:pPr>
        <w:pStyle w:val="FirstParagraph"/>
      </w:pPr>
      <w:r>
        <w:rPr>
          <w:bCs/>
          <w:b/>
        </w:rPr>
        <w:t xml:space="preserve">Four. A person approves anything that leaves the building.</w:t>
      </w:r>
      <w:r>
        <w:t xml:space="preserve"> </w:t>
      </w:r>
      <w:r>
        <w:t xml:space="preserve">Drafts are AI</w:t>
      </w:r>
      <w:r>
        <w:t xml:space="preserve"> </w:t>
      </w:r>
      <w:r>
        <w:t xml:space="preserve">work. Sent communications are human work, even when the AI wrote most of the</w:t>
      </w:r>
      <w:r>
        <w:t xml:space="preserve"> </w:t>
      </w:r>
      <w:r>
        <w:t xml:space="preserve">words. This applies to anything reaching a supporter, a funder, a beneficiary,</w:t>
      </w:r>
      <w:r>
        <w:t xml:space="preserve"> </w:t>
      </w:r>
      <w:r>
        <w:t xml:space="preserve">a journalist or the public.</w:t>
      </w:r>
    </w:p>
    <w:p>
      <w:pPr>
        <w:pStyle w:val="BodyText"/>
      </w:pPr>
      <w:r>
        <w:rPr>
          <w:bCs/>
          <w:b/>
        </w:rPr>
        <w:t xml:space="preserve">Five. Some tasks are not for AI.</w:t>
      </w:r>
      <w:r>
        <w:t xml:space="preserve"> </w:t>
      </w:r>
      <w:r>
        <w:t xml:space="preserve">See section 7.</w:t>
      </w:r>
    </w:p>
    <w:bookmarkEnd w:id="25"/>
    <w:bookmarkStart w:id="26" w:name="what-we-use-and-what-we-put-into-it"/>
    <w:p>
      <w:pPr>
        <w:pStyle w:val="Heading2"/>
      </w:pPr>
      <w:r>
        <w:t xml:space="preserve">6. What we use, and what we put into it</w:t>
      </w:r>
    </w:p>
    <w:p>
      <w:pPr>
        <w:pStyle w:val="FirstParagraph"/>
      </w:pPr>
      <w:r>
        <w:t xml:space="preserve">[ORGANISATION] maintains a register of approved AI tools. It lists, for each</w:t>
      </w:r>
      <w:r>
        <w:t xml:space="preserve"> </w:t>
      </w:r>
      <w:r>
        <w:t xml:space="preserve">tool: what it is used for, who owns it, what plan we are on, where the data</w:t>
      </w:r>
      <w:r>
        <w:t xml:space="preserve"> </w:t>
      </w:r>
      <w:r>
        <w:t xml:space="preserve">is held, and whether the provider trains on what we put in.</w:t>
      </w:r>
    </w:p>
    <w:p>
      <w:pPr>
        <w:pStyle w:val="BodyText"/>
      </w:pPr>
      <w:r>
        <w:t xml:space="preserve">The register lives at [LOCATION] and is maintained by [NAME / ROLE].</w:t>
      </w:r>
    </w:p>
    <w:p>
      <w:pPr>
        <w:pStyle w:val="BodyText"/>
      </w:pPr>
      <w:r>
        <w:rPr>
          <w:bCs/>
          <w:b/>
        </w:rPr>
        <w:t xml:space="preserve">Approved tools and approved uses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Tool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it is for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May it receive personal data?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[TOOL]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[USE]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[PLAN]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[YES, under [CONDITIONS] / NO]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[TOOL]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[USE]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[PLAN]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[YES, under [CONDITIONS] / NO]</w:t>
            </w:r>
          </w:p>
        </w:tc>
      </w:tr>
    </w:tbl>
    <w:p>
      <w:pPr>
        <w:pStyle w:val="BodyText"/>
      </w:pPr>
      <w:r>
        <w:rPr>
          <w:bCs/>
          <w:b/>
        </w:rPr>
        <w:t xml:space="preserve">Where the data sits matters, and so does the plan.</w:t>
      </w:r>
      <w:r>
        <w:t xml:space="preserve"> </w:t>
      </w:r>
      <w:r>
        <w:t xml:space="preserve">The same tool behaves</w:t>
      </w:r>
      <w:r>
        <w:t xml:space="preserve"> </w:t>
      </w:r>
      <w:r>
        <w:t xml:space="preserve">differently on different tiers. Four positions, in order of how much you can</w:t>
      </w:r>
      <w:r>
        <w:t xml:space="preserve"> </w:t>
      </w:r>
      <w:r>
        <w:t xml:space="preserve">rely on them: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Consumer plan with training switched off in settings.</w:t>
      </w:r>
      <w:r>
        <w:t xml:space="preserve"> </w:t>
      </w:r>
      <w:r>
        <w:t xml:space="preserve">Acceptable for</w:t>
      </w:r>
      <w:r>
        <w:t xml:space="preserve"> </w:t>
      </w:r>
      <w:r>
        <w:t xml:space="preserve">low-sensitivity daily work: drafting from public material, rewording,</w:t>
      </w:r>
      <w:r>
        <w:t xml:space="preserve"> </w:t>
      </w:r>
      <w:r>
        <w:t xml:space="preserve">summarising documents that contain no personal data. This relies on the</w:t>
      </w:r>
      <w:r>
        <w:t xml:space="preserve"> </w:t>
      </w:r>
      <w:r>
        <w:t xml:space="preserve">toggle doing what it says and the provider’s privacy policy matching it.</w:t>
      </w:r>
      <w:r>
        <w:t xml:space="preserve"> </w:t>
      </w:r>
      <w:r>
        <w:t xml:space="preserve">That is not a safe assumption for anything involving identifiable people.</w:t>
      </w:r>
      <w:r>
        <w:t xml:space="preserve"> </w:t>
      </w:r>
      <w:r>
        <w:t xml:space="preserve">A consumer plan also gives you no data processing agreement, and Article 28</w:t>
      </w:r>
      <w:r>
        <w:t xml:space="preserve"> </w:t>
      </w:r>
      <w:r>
        <w:t xml:space="preserve">UK GDPR requires a written contract before anyone processes personal data on</w:t>
      </w:r>
      <w:r>
        <w:t xml:space="preserve"> </w:t>
      </w:r>
      <w:r>
        <w:t xml:space="preserve">your behalf. That, rather than the plan’s name, is what separates this</w:t>
      </w:r>
      <w:r>
        <w:t xml:space="preserve"> </w:t>
      </w:r>
      <w:r>
        <w:t xml:space="preserve">position from position three.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Paid individual plan.</w:t>
      </w:r>
      <w:r>
        <w:t xml:space="preserve"> </w:t>
      </w:r>
      <w:r>
        <w:t xml:space="preserve">Better terms, usually, but rarely a data</w:t>
      </w:r>
      <w:r>
        <w:t xml:space="preserve"> </w:t>
      </w:r>
      <w:r>
        <w:t xml:space="preserve">processing agreement. Paying more is not the same as being covered. Read</w:t>
      </w:r>
      <w:r>
        <w:t xml:space="preserve"> </w:t>
      </w:r>
      <w:r>
        <w:t xml:space="preserve">them. Do not assume.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Team or enterprise plan</w:t>
      </w:r>
      <w:r>
        <w:t xml:space="preserve"> </w:t>
      </w:r>
      <w:r>
        <w:t xml:space="preserve">with a data processing agreement in place.</w:t>
      </w:r>
      <w:r>
        <w:t xml:space="preserve"> </w:t>
      </w:r>
      <w:r>
        <w:t xml:space="preserve">Appropriate for organisational drafting and internal workflows. Terms vary</w:t>
      </w:r>
      <w:r>
        <w:t xml:space="preserve"> </w:t>
      </w:r>
      <w:r>
        <w:t xml:space="preserve">significantly between providers, so check the one you are signing.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No AI tool at all.</w:t>
      </w:r>
      <w:r>
        <w:t xml:space="preserve"> </w:t>
      </w:r>
      <w:r>
        <w:t xml:space="preserve">The correct answer for some categories. See</w:t>
      </w:r>
      <w:r>
        <w:t xml:space="preserve"> </w:t>
      </w:r>
      <w:r>
        <w:t xml:space="preserve">section 7.</w:t>
      </w:r>
    </w:p>
    <w:p>
      <w:pPr>
        <w:pStyle w:val="FirstParagraph"/>
      </w:pPr>
      <w:r>
        <w:t xml:space="preserve">If you do not know which position a tool sits in, it is not approved yet.</w:t>
      </w:r>
    </w:p>
    <w:p>
      <w:pPr>
        <w:pStyle w:val="BodyText"/>
      </w:pPr>
      <w:r>
        <w:rPr>
          <w:bCs/>
          <w:b/>
        </w:rPr>
        <w:t xml:space="preserve">What happens to what we put in</w:t>
      </w:r>
    </w:p>
    <w:p>
      <w:pPr>
        <w:pStyle w:val="BodyText"/>
      </w:pPr>
      <w:r>
        <w:t xml:space="preserve">A chat history is a record. Where it contains personal data, UK GDPR applies</w:t>
      </w:r>
      <w:r>
        <w:t xml:space="preserve"> </w:t>
      </w:r>
      <w:r>
        <w:t xml:space="preserve">to it exactly as it applies to anything else we hold, including a subject</w:t>
      </w:r>
      <w:r>
        <w:t xml:space="preserve"> </w:t>
      </w:r>
      <w:r>
        <w:t xml:space="preserve">access request.</w:t>
      </w:r>
    </w:p>
    <w:p>
      <w:pPr>
        <w:pStyle w:val="BodyText"/>
      </w:pPr>
      <w:r>
        <w:t xml:space="preserve">Most tools keep conversations indefinitely unless told otherwise. For every</w:t>
      </w:r>
      <w:r>
        <w:t xml:space="preserve"> </w:t>
      </w:r>
      <w:r>
        <w:t xml:space="preserve">tool in the register, [NAME / ROLE] records where history is stored, what</w:t>
      </w:r>
      <w:r>
        <w:t xml:space="preserve"> </w:t>
      </w:r>
      <w:r>
        <w:t xml:space="preserve">retention the tool lets us set, and who can delete it.</w:t>
      </w:r>
    </w:p>
    <w:p>
      <w:pPr>
        <w:numPr>
          <w:ilvl w:val="0"/>
          <w:numId w:val="1005"/>
        </w:numPr>
        <w:pStyle w:val="Compact"/>
      </w:pPr>
      <w:r>
        <w:t xml:space="preserve">Set retention where the tool allows it. Where it does not, that counts</w:t>
      </w:r>
      <w:r>
        <w:t xml:space="preserve"> </w:t>
      </w:r>
      <w:r>
        <w:t xml:space="preserve">against the tool at the gate.</w:t>
      </w:r>
    </w:p>
    <w:p>
      <w:pPr>
        <w:numPr>
          <w:ilvl w:val="0"/>
          <w:numId w:val="1005"/>
        </w:numPr>
        <w:pStyle w:val="Compact"/>
      </w:pPr>
      <w:r>
        <w:t xml:space="preserve">Delete a conversation when the work it supported is finished, unless there</w:t>
      </w:r>
      <w:r>
        <w:t xml:space="preserve"> </w:t>
      </w:r>
      <w:r>
        <w:t xml:space="preserve">is a reason to keep it. Write the reason down.</w:t>
      </w:r>
    </w:p>
    <w:p>
      <w:pPr>
        <w:numPr>
          <w:ilvl w:val="0"/>
          <w:numId w:val="1005"/>
        </w:numPr>
        <w:pStyle w:val="Compact"/>
      </w:pPr>
      <w:r>
        <w:t xml:space="preserve">Deleting from the interface is not the same as deleting from the provider’s</w:t>
      </w:r>
      <w:r>
        <w:t xml:space="preserve"> </w:t>
      </w:r>
      <w:r>
        <w:t xml:space="preserve">systems. Check the provider’s stated deletion window and record it.</w:t>
      </w:r>
    </w:p>
    <w:p>
      <w:pPr>
        <w:pStyle w:val="FirstParagraph"/>
      </w:pPr>
      <w:r>
        <w:t xml:space="preserve">Record these decisions in the retention schedule [ORGANISATION] already keeps</w:t>
      </w:r>
      <w:r>
        <w:t xml:space="preserve"> </w:t>
      </w:r>
      <w:r>
        <w:t xml:space="preserve">rather than starting a second one. The register above is also most of a</w:t>
      </w:r>
      <w:r>
        <w:t xml:space="preserve"> </w:t>
      </w:r>
      <w:r>
        <w:t xml:space="preserve">record-of-processing entry, so feed it into that rather than maintaining both.</w:t>
      </w:r>
    </w:p>
    <w:bookmarkEnd w:id="26"/>
    <w:bookmarkStart w:id="27" w:name="where-ai-does-not-belong"/>
    <w:p>
      <w:pPr>
        <w:pStyle w:val="Heading2"/>
      </w:pPr>
      <w:r>
        <w:t xml:space="preserve">7. Where AI does not belong</w:t>
      </w:r>
    </w:p>
    <w:p>
      <w:pPr>
        <w:pStyle w:val="FirstParagraph"/>
      </w:pPr>
      <w:r>
        <w:t xml:space="preserve">Some tasks are excluded not because the output would be worse, but because a</w:t>
      </w:r>
      <w:r>
        <w:t xml:space="preserve"> </w:t>
      </w:r>
      <w:r>
        <w:t xml:space="preserve">person doing the work is the point.</w:t>
      </w:r>
    </w:p>
    <w:p>
      <w:pPr>
        <w:pStyle w:val="BodyText"/>
      </w:pPr>
      <w:r>
        <w:t xml:space="preserve">This is a starting list. Delete what does not apply to [ORGANISATION] and add</w:t>
      </w:r>
      <w:r>
        <w:t xml:space="preserve"> </w:t>
      </w:r>
      <w:r>
        <w:t xml:space="preserve">what does. The generic version is worth nothing. The version your staff</w:t>
      </w:r>
      <w:r>
        <w:t xml:space="preserve"> </w:t>
      </w:r>
      <w:r>
        <w:t xml:space="preserve">argued about is worth a lot.</w:t>
      </w:r>
    </w:p>
    <w:p>
      <w:pPr>
        <w:numPr>
          <w:ilvl w:val="0"/>
          <w:numId w:val="1006"/>
        </w:numPr>
        <w:pStyle w:val="Compact"/>
      </w:pPr>
      <w:r>
        <w:t xml:space="preserve">Safeguarding: assessments, records, decisions and referrals.</w:t>
      </w:r>
    </w:p>
    <w:p>
      <w:pPr>
        <w:numPr>
          <w:ilvl w:val="0"/>
          <w:numId w:val="1006"/>
        </w:numPr>
        <w:pStyle w:val="Compact"/>
      </w:pPr>
      <w:r>
        <w:t xml:space="preserve">Pastoral and welfare conversations with staff, volunteers, service users or</w:t>
      </w:r>
      <w:r>
        <w:t xml:space="preserve"> </w:t>
      </w:r>
      <w:r>
        <w:t xml:space="preserve">beneficiaries.</w:t>
      </w:r>
    </w:p>
    <w:p>
      <w:pPr>
        <w:numPr>
          <w:ilvl w:val="0"/>
          <w:numId w:val="1006"/>
        </w:numPr>
        <w:pStyle w:val="Compact"/>
      </w:pPr>
      <w:r>
        <w:t xml:space="preserve">Condolence and bereavement correspondence, including to the families of</w:t>
      </w:r>
      <w:r>
        <w:t xml:space="preserve"> </w:t>
      </w:r>
      <w:r>
        <w:t xml:space="preserve">supporters.</w:t>
      </w:r>
    </w:p>
    <w:p>
      <w:pPr>
        <w:numPr>
          <w:ilvl w:val="0"/>
          <w:numId w:val="1006"/>
        </w:numPr>
        <w:pStyle w:val="Compact"/>
      </w:pPr>
      <w:r>
        <w:t xml:space="preserve">Apologies. When we have got something wrong, a person writes it.</w:t>
      </w:r>
    </w:p>
    <w:p>
      <w:pPr>
        <w:numPr>
          <w:ilvl w:val="0"/>
          <w:numId w:val="1006"/>
        </w:numPr>
        <w:pStyle w:val="Compact"/>
      </w:pPr>
      <w:r>
        <w:t xml:space="preserve">Individual correspondence where the relationship is the service: casework,</w:t>
      </w:r>
      <w:r>
        <w:t xml:space="preserve"> </w:t>
      </w:r>
      <w:r>
        <w:t xml:space="preserve">advocacy, befriending, mentoring.</w:t>
      </w:r>
    </w:p>
    <w:p>
      <w:pPr>
        <w:numPr>
          <w:ilvl w:val="0"/>
          <w:numId w:val="1006"/>
        </w:numPr>
        <w:pStyle w:val="Compact"/>
      </w:pPr>
      <w:r>
        <w:t xml:space="preserve">Complaints responses addressed to a named person.</w:t>
      </w:r>
    </w:p>
    <w:p>
      <w:pPr>
        <w:numPr>
          <w:ilvl w:val="0"/>
          <w:numId w:val="1006"/>
        </w:numPr>
        <w:pStyle w:val="Compact"/>
      </w:pPr>
      <w:r>
        <w:t xml:space="preserve">Employment matters: references, disciplinary and grievance correspondence,</w:t>
      </w:r>
      <w:r>
        <w:t xml:space="preserve"> </w:t>
      </w:r>
      <w:r>
        <w:t xml:space="preserve">redundancy communications.</w:t>
      </w:r>
    </w:p>
    <w:p>
      <w:pPr>
        <w:numPr>
          <w:ilvl w:val="0"/>
          <w:numId w:val="1006"/>
        </w:numPr>
        <w:pStyle w:val="Compact"/>
      </w:pPr>
      <w:r>
        <w:t xml:space="preserve">Writing in the voice of a beneficiary, service user or community member.</w:t>
      </w:r>
      <w:r>
        <w:t xml:space="preserve"> </w:t>
      </w:r>
      <w:r>
        <w:t xml:space="preserve">Their testimony is theirs, and a plausible version of it is a fabrication.</w:t>
      </w:r>
    </w:p>
    <w:p>
      <w:pPr>
        <w:numPr>
          <w:ilvl w:val="0"/>
          <w:numId w:val="1006"/>
        </w:numPr>
        <w:pStyle w:val="Compact"/>
      </w:pPr>
      <w:r>
        <w:t xml:space="preserve">Speaking for a community that isn’t yours to speak for. The tool will</w:t>
      </w:r>
      <w:r>
        <w:t xml:space="preserve"> </w:t>
      </w:r>
      <w:r>
        <w:t xml:space="preserve">produce something that sounds right, and sounding right is the problem.</w:t>
      </w:r>
    </w:p>
    <w:p>
      <w:pPr>
        <w:numPr>
          <w:ilvl w:val="0"/>
          <w:numId w:val="1006"/>
        </w:numPr>
        <w:pStyle w:val="Compact"/>
      </w:pPr>
      <w:r>
        <w:t xml:space="preserve">Board or committee papers where the people relying on them need the</w:t>
      </w:r>
      <w:r>
        <w:t xml:space="preserve"> </w:t>
      </w:r>
      <w:r>
        <w:t xml:space="preserve">writer’s own judgement of risk.</w:t>
      </w:r>
    </w:p>
    <w:p>
      <w:pPr>
        <w:numPr>
          <w:ilvl w:val="0"/>
          <w:numId w:val="1006"/>
        </w:numPr>
        <w:pStyle w:val="Compact"/>
      </w:pPr>
      <w:r>
        <w:t xml:space="preserve">Anything a named individual would reasonably expect a person wrote.</w:t>
      </w:r>
    </w:p>
    <w:p>
      <w:pPr>
        <w:pStyle w:val="FirstParagraph"/>
      </w:pPr>
      <w:r>
        <w:t xml:space="preserve">A supporter receiving a personalised letter that an AI generated and nobody</w:t>
      </w:r>
      <w:r>
        <w:t xml:space="preserve"> </w:t>
      </w:r>
      <w:r>
        <w:t xml:space="preserve">read is receiving something different from a letter a person wrote, even when</w:t>
      </w:r>
      <w:r>
        <w:t xml:space="preserve"> </w:t>
      </w:r>
      <w:r>
        <w:t xml:space="preserve">the words are identical.</w:t>
      </w:r>
    </w:p>
    <w:bookmarkEnd w:id="27"/>
    <w:bookmarkStart w:id="28" w:name="the-gate-adopting-a-new-tool"/>
    <w:p>
      <w:pPr>
        <w:pStyle w:val="Heading2"/>
      </w:pPr>
      <w:r>
        <w:t xml:space="preserve">8. The gate: adopting a new tool</w:t>
      </w:r>
    </w:p>
    <w:p>
      <w:pPr>
        <w:pStyle w:val="FirstParagraph"/>
      </w:pPr>
      <w:r>
        <w:t xml:space="preserve">Before [ORGANISATION] adopts any new AI tool, [NAME / ROLE] answers these</w:t>
      </w:r>
      <w:r>
        <w:t xml:space="preserve"> </w:t>
      </w:r>
      <w:r>
        <w:t xml:space="preserve">questions on one page. If a question cannot be answered, the tool is not</w:t>
      </w:r>
      <w:r>
        <w:t xml:space="preserve"> </w:t>
      </w:r>
      <w:r>
        <w:t xml:space="preserve">adopted.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What is it for?</w:t>
      </w:r>
      <w:r>
        <w:t xml:space="preserve"> </w:t>
      </w:r>
      <w:r>
        <w:t xml:space="preserve">Name the job, not the category.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Who will use it, and what will they put into it?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Where is the data held?</w:t>
      </w:r>
      <w:r>
        <w:t xml:space="preserve"> </w:t>
      </w:r>
      <w:r>
        <w:t xml:space="preserve">UK, EU, US, or unclear. If it sits outside the</w:t>
      </w:r>
      <w:r>
        <w:t xml:space="preserve"> </w:t>
      </w:r>
      <w:r>
        <w:t xml:space="preserve">UK and personal data is involved, ask what transfer mechanism covers it.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Does the provider train on what we put in?</w:t>
      </w:r>
      <w:r>
        <w:t xml:space="preserve"> </w:t>
      </w:r>
      <w:r>
        <w:t xml:space="preserve">On our plan specifically,</w:t>
      </w:r>
      <w:r>
        <w:t xml:space="preserve"> </w:t>
      </w:r>
      <w:r>
        <w:t xml:space="preserve">not on their enterprise tier.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Is there a written data processing agreement?</w:t>
      </w:r>
      <w:r>
        <w:t xml:space="preserve"> </w:t>
      </w:r>
      <w:r>
        <w:t xml:space="preserve">Article 28 UK GDPR</w:t>
      </w:r>
      <w:r>
        <w:t xml:space="preserve"> </w:t>
      </w:r>
      <w:r>
        <w:t xml:space="preserve">requires one before a provider processes personal data on our behalf.</w:t>
      </w:r>
      <w:r>
        <w:t xml:space="preserve"> </w:t>
      </w:r>
      <w:r>
        <w:t xml:space="preserve">Without it the tool is not approved for anything containing personal data,</w:t>
      </w:r>
      <w:r>
        <w:t xml:space="preserve"> </w:t>
      </w:r>
      <w:r>
        <w:t xml:space="preserve">whatever else it clears.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Is there a nonprofit or charity tier?</w:t>
      </w:r>
      <w:r>
        <w:t xml:space="preserve"> </w:t>
      </w:r>
      <w:r>
        <w:t xml:space="preserve">Many providers have one and do</w:t>
      </w:r>
      <w:r>
        <w:t xml:space="preserve"> </w:t>
      </w:r>
      <w:r>
        <w:t xml:space="preserve">not advertise it.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What can it do without a person approving?</w:t>
      </w:r>
      <w:r>
        <w:t xml:space="preserve"> </w:t>
      </w:r>
      <w:r>
        <w:t xml:space="preserve">If the answer is anything</w:t>
      </w:r>
      <w:r>
        <w:t xml:space="preserve"> </w:t>
      </w:r>
      <w:r>
        <w:t xml:space="preserve">at all, see section 9.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Is this likely to need a DPIA?</w:t>
      </w:r>
      <w:r>
        <w:t xml:space="preserve"> </w:t>
      </w:r>
      <w:r>
        <w:t xml:space="preserve">See section 12.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Could we answer a subject access request from it?</w:t>
      </w:r>
      <w:r>
        <w:t xml:space="preserve"> </w:t>
      </w:r>
      <w:r>
        <w:t xml:space="preserve">We have to be able to</w:t>
      </w:r>
      <w:r>
        <w:t xml:space="preserve"> </w:t>
      </w:r>
      <w:r>
        <w:t xml:space="preserve">search and export what people put in. If we cannot, we cannot answer a</w:t>
      </w:r>
      <w:r>
        <w:t xml:space="preserve"> </w:t>
      </w:r>
      <w:r>
        <w:t xml:space="preserve">request from it, and we will find that out on the day one arrives.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What happens if we stop using it?</w:t>
      </w:r>
      <w:r>
        <w:t xml:space="preserve"> </w:t>
      </w:r>
      <w:r>
        <w:t xml:space="preserve">Can we get our content out.</w:t>
      </w:r>
    </w:p>
    <w:p>
      <w:pPr>
        <w:pStyle w:val="FirstParagraph"/>
      </w:pPr>
      <w:r>
        <w:t xml:space="preserve">A tool that clears the gate goes into the register in section 6. A tool that</w:t>
      </w:r>
      <w:r>
        <w:t xml:space="preserve"> </w:t>
      </w:r>
      <w:r>
        <w:t xml:space="preserve">does not is either declined or escalated to [SENIOR TEAM].</w:t>
      </w:r>
    </w:p>
    <w:p>
      <w:pPr>
        <w:pStyle w:val="BodyText"/>
      </w:pPr>
      <w:r>
        <w:t xml:space="preserve">Nobody signs up to a new AI tool with an [ORGANISATION] email address without</w:t>
      </w:r>
      <w:r>
        <w:t xml:space="preserve"> </w:t>
      </w:r>
      <w:r>
        <w:t xml:space="preserve">this check.</w:t>
      </w:r>
    </w:p>
    <w:bookmarkEnd w:id="28"/>
    <w:bookmarkStart w:id="29" w:name="agentic-tools-and-connectors"/>
    <w:p>
      <w:pPr>
        <w:pStyle w:val="Heading2"/>
      </w:pPr>
      <w:r>
        <w:t xml:space="preserve">9. Agentic tools and connectors</w:t>
      </w:r>
    </w:p>
    <w:p>
      <w:pPr>
        <w:pStyle w:val="FirstParagraph"/>
      </w:pPr>
      <w:r>
        <w:t xml:space="preserve">Where a tool can take action rather than produce a draft, five additional</w:t>
      </w:r>
      <w:r>
        <w:t xml:space="preserve"> </w:t>
      </w:r>
      <w:r>
        <w:t xml:space="preserve">questions apply before it is approved: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What actions can it take?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What can it reach, and under whose account?</w:t>
      </w:r>
      <w:r>
        <w:t xml:space="preserve"> </w:t>
      </w:r>
      <w:r>
        <w:t xml:space="preserve">A connector inherits the</w:t>
      </w:r>
      <w:r>
        <w:t xml:space="preserve"> </w:t>
      </w:r>
      <w:r>
        <w:t xml:space="preserve">access of whoever signs in. Name the mailbox, the folder, the record.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Who reviews before it acts?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Are its actions logged, and who can see the log?</w:t>
      </w:r>
      <w:r>
        <w:t xml:space="preserve"> </w:t>
      </w:r>
      <w:r>
        <w:t xml:space="preserve">Without one there is no</w:t>
      </w:r>
      <w:r>
        <w:t xml:space="preserve"> </w:t>
      </w:r>
      <w:r>
        <w:t xml:space="preserve">way to reconstruct what it did.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What is the escalation path when it does something wrong?</w:t>
      </w:r>
    </w:p>
    <w:p>
      <w:pPr>
        <w:pStyle w:val="FirstParagraph"/>
      </w:pPr>
      <w:r>
        <w:t xml:space="preserve">Two things change once a tool can act. Actions can be irreversible: you can</w:t>
      </w:r>
      <w:r>
        <w:t xml:space="preserve"> </w:t>
      </w:r>
      <w:r>
        <w:t xml:space="preserve">ignore a bad draft, you cannot unsend a bad email. And failures can be</w:t>
      </w:r>
      <w:r>
        <w:t xml:space="preserve"> </w:t>
      </w:r>
      <w:r>
        <w:t xml:space="preserve">silent: in a conversation you see every response, in an automated workflow the</w:t>
      </w:r>
      <w:r>
        <w:t xml:space="preserve"> </w:t>
      </w:r>
      <w:r>
        <w:t xml:space="preserve">intermediate steps may never be seen by anyone.</w:t>
      </w:r>
    </w:p>
    <w:p>
      <w:pPr>
        <w:pStyle w:val="BodyText"/>
      </w:pPr>
      <w:r>
        <w:t xml:space="preserve">Connectors are granted by [NAME / ROLE] and reviewed [QUARTERLY / TWICE A YEAR]. A connector</w:t>
      </w:r>
      <w:r>
        <w:t xml:space="preserve"> </w:t>
      </w:r>
      <w:r>
        <w:t xml:space="preserve">is disconnected when the person who set it up changes role or leaves, or when</w:t>
      </w:r>
      <w:r>
        <w:t xml:space="preserve"> </w:t>
      </w:r>
      <w:r>
        <w:t xml:space="preserve">the tool stops being used.</w:t>
      </w:r>
    </w:p>
    <w:bookmarkEnd w:id="29"/>
    <w:bookmarkStart w:id="30" w:name="how-people-learn-this"/>
    <w:p>
      <w:pPr>
        <w:pStyle w:val="Heading2"/>
      </w:pPr>
      <w:r>
        <w:t xml:space="preserve">10. How people learn this</w:t>
      </w:r>
    </w:p>
    <w:p>
      <w:pPr>
        <w:pStyle w:val="FirstParagraph"/>
      </w:pPr>
      <w:r>
        <w:t xml:space="preserve">A training day on its own changes very little. What changes behaviour is</w:t>
      </w:r>
      <w:r>
        <w:t xml:space="preserve"> </w:t>
      </w:r>
      <w:r>
        <w:t xml:space="preserve">knowing the rules on day one, learning each tool at the moment it arrives,</w:t>
      </w:r>
      <w:r>
        <w:t xml:space="preserve"> </w:t>
      </w:r>
      <w:r>
        <w:t xml:space="preserve">and having somewhere to ask without feeling foolish.</w:t>
      </w:r>
    </w:p>
    <w:p>
      <w:pPr>
        <w:pStyle w:val="BodyText"/>
      </w:pPr>
      <w:r>
        <w:t xml:space="preserve">It is also an accountability obligation. Articles 5(2), 24 and 32 UK GDPR</w:t>
      </w:r>
      <w:r>
        <w:t xml:space="preserve"> </w:t>
      </w:r>
      <w:r>
        <w:t xml:space="preserve">require us to be able to show we took reasonable steps, and training is among</w:t>
      </w:r>
      <w:r>
        <w:t xml:space="preserve"> </w:t>
      </w:r>
      <w:r>
        <w:t xml:space="preserve">the first things the ICO asks about after something goes wrong.</w:t>
      </w:r>
    </w:p>
    <w:p>
      <w:pPr>
        <w:pStyle w:val="BodyText"/>
      </w:pPr>
      <w:r>
        <w:rPr>
          <w:bCs/>
          <w:b/>
        </w:rPr>
        <w:t xml:space="preserve">On joining.</w:t>
      </w:r>
      <w:r>
        <w:t xml:space="preserve"> </w:t>
      </w:r>
      <w:r>
        <w:t xml:space="preserve">Everyone who works for or on behalf of [ORGANISATION] gets</w:t>
      </w:r>
      <w:r>
        <w:t xml:space="preserve"> </w:t>
      </w:r>
      <w:r>
        <w:t xml:space="preserve">this policy and Appendix B in their first week. [NAME / ROLE] talks them</w:t>
      </w:r>
      <w:r>
        <w:t xml:space="preserve"> </w:t>
      </w:r>
      <w:r>
        <w:t xml:space="preserve">through the two rules that carry the most weight: no personal data in a</w:t>
      </w:r>
      <w:r>
        <w:t xml:space="preserve"> </w:t>
      </w:r>
      <w:r>
        <w:t xml:space="preserve">consumer tool, and a person approves anything that leaves the building.</w:t>
      </w:r>
    </w:p>
    <w:p>
      <w:pPr>
        <w:pStyle w:val="BodyText"/>
      </w:pPr>
      <w:r>
        <w:rPr>
          <w:bCs/>
          <w:b/>
        </w:rPr>
        <w:t xml:space="preserve">When a tool joins the register.</w:t>
      </w:r>
      <w:r>
        <w:t xml:space="preserve"> </w:t>
      </w:r>
      <w:r>
        <w:t xml:space="preserve">A new tool is the training moment.</w:t>
      </w:r>
      <w:r>
        <w:t xml:space="preserve"> </w:t>
      </w:r>
      <w:r>
        <w:t xml:space="preserve">[NAME / ROLE] shows the people who’ll use it what it’s for, what must not go</w:t>
      </w:r>
      <w:r>
        <w:t xml:space="preserve"> </w:t>
      </w:r>
      <w:r>
        <w:t xml:space="preserve">into it, and which settings we’ve configured. A tool nobody has been shown is</w:t>
      </w:r>
      <w:r>
        <w:t xml:space="preserve"> </w:t>
      </w:r>
      <w:r>
        <w:t xml:space="preserve">a tool nobody uses safely.</w:t>
      </w:r>
    </w:p>
    <w:p>
      <w:pPr>
        <w:pStyle w:val="BodyText"/>
      </w:pPr>
      <w:r>
        <w:rPr>
          <w:bCs/>
          <w:b/>
        </w:rPr>
        <w:t xml:space="preserve">Somewhere to ask.</w:t>
      </w:r>
      <w:r>
        <w:t xml:space="preserve"> </w:t>
      </w:r>
      <w:r>
        <w:t xml:space="preserve">[NAME / ROLE] is the person to ask. Nobody here is</w:t>
      </w:r>
      <w:r>
        <w:t xml:space="preserve"> </w:t>
      </w:r>
      <w:r>
        <w:t xml:space="preserve">treated as slow for checking whether something is allowed. The alternative is</w:t>
      </w:r>
      <w:r>
        <w:t xml:space="preserve"> </w:t>
      </w:r>
      <w:r>
        <w:t xml:space="preserve">people guessing, and doing it quietly.</w:t>
      </w:r>
    </w:p>
    <w:p>
      <w:pPr>
        <w:pStyle w:val="BodyText"/>
      </w:pPr>
      <w:r>
        <w:rPr>
          <w:bCs/>
          <w:b/>
        </w:rPr>
        <w:t xml:space="preserve">A check-in in the diary.</w:t>
      </w:r>
      <w:r>
        <w:t xml:space="preserve"> </w:t>
      </w:r>
      <w:r>
        <w:t xml:space="preserve">[NAME / ROLE] reviews how AI is actually being</w:t>
      </w:r>
      <w:r>
        <w:t xml:space="preserve"> </w:t>
      </w:r>
      <w:r>
        <w:t xml:space="preserve">used with [SENIOR TEAM] [QUARTERLY / TWICE A YEAR], and the next date goes in</w:t>
      </w:r>
      <w:r>
        <w:t xml:space="preserve"> </w:t>
      </w:r>
      <w:r>
        <w:t xml:space="preserve">the diary before the current one finishes. This is where the register gets</w:t>
      </w:r>
      <w:r>
        <w:t xml:space="preserve"> </w:t>
      </w:r>
      <w:r>
        <w:t xml:space="preserve">corrected against what people are really doing.</w:t>
      </w:r>
    </w:p>
    <w:p>
      <w:pPr>
        <w:pStyle w:val="BodyText"/>
      </w:pPr>
      <w:r>
        <w:rPr>
          <w:bCs/>
          <w:b/>
        </w:rPr>
        <w:t xml:space="preserve">If you want more than this.</w:t>
      </w:r>
      <w:r>
        <w:t xml:space="preserve"> </w:t>
      </w:r>
      <w:r>
        <w:t xml:space="preserve">A session works when it’s built on your</w:t>
      </w:r>
      <w:r>
        <w:t xml:space="preserve"> </w:t>
      </w:r>
      <w:r>
        <w:t xml:space="preserve">team’s real tasks and the hard scenarios get argued out in the room. A</w:t>
      </w:r>
      <w:r>
        <w:t xml:space="preserve"> </w:t>
      </w:r>
      <w:r>
        <w:t xml:space="preserve">general overview of what AI is does not. If [ORGANISATION] commissions</w:t>
      </w:r>
      <w:r>
        <w:t xml:space="preserve"> </w:t>
      </w:r>
      <w:r>
        <w:t xml:space="preserve">training, commission the first kind.</w:t>
      </w:r>
    </w:p>
    <w:bookmarkEnd w:id="30"/>
    <w:bookmarkStart w:id="31" w:name="images-rights-and-attribution"/>
    <w:p>
      <w:pPr>
        <w:pStyle w:val="Heading2"/>
      </w:pPr>
      <w:r>
        <w:t xml:space="preserve">11. Images, rights and attribution</w:t>
      </w:r>
    </w:p>
    <w:p>
      <w:pPr>
        <w:pStyle w:val="FirstParagraph"/>
      </w:pPr>
      <w:r>
        <w:t xml:space="preserve">AI-generated images carry two problems that text does not: who owns them, and</w:t>
      </w:r>
      <w:r>
        <w:t xml:space="preserve"> </w:t>
      </w:r>
      <w:r>
        <w:t xml:space="preserve">who they appear to depict.</w:t>
      </w:r>
    </w:p>
    <w:p>
      <w:pPr>
        <w:pStyle w:val="BodyText"/>
      </w:pPr>
      <w:r>
        <w:rPr>
          <w:bCs/>
          <w:b/>
        </w:rPr>
        <w:t xml:space="preserve">Ownership is unsettled.</w:t>
      </w:r>
      <w:r>
        <w:t xml:space="preserve"> </w:t>
      </w:r>
      <w:r>
        <w:t xml:space="preserve">Section 9(3) of the Copyright, Designs and Patents</w:t>
      </w:r>
      <w:r>
        <w:t xml:space="preserve"> </w:t>
      </w:r>
      <w:r>
        <w:t xml:space="preserve">Act 1988 makes the author of a computer-generated work the person who made the</w:t>
      </w:r>
      <w:r>
        <w:t xml:space="preserve"> </w:t>
      </w:r>
      <w:r>
        <w:t xml:space="preserve">arrangements necessary for creating it. Whether that is the person typing the</w:t>
      </w:r>
      <w:r>
        <w:t xml:space="preserve"> </w:t>
      </w:r>
      <w:r>
        <w:t xml:space="preserve">prompt has never been tested in a UK court, and the Government proposed</w:t>
      </w:r>
      <w:r>
        <w:t xml:space="preserve"> </w:t>
      </w:r>
      <w:r>
        <w:t xml:space="preserve">removing the provision altogether in its Copyright and AI report of March 2026.</w:t>
      </w:r>
      <w:r>
        <w:t xml:space="preserve"> </w:t>
      </w:r>
      <w:r>
        <w:t xml:space="preserve">So we may not own what we generate.</w:t>
      </w:r>
      <w:r>
        <w:t xml:space="preserve"> </w:t>
      </w:r>
      <w:r>
        <w:t xml:space="preserve">[ORGANISATION] does not use AI-generated imagery where we need to own or</w:t>
      </w:r>
      <w:r>
        <w:t xml:space="preserve"> </w:t>
      </w:r>
      <w:r>
        <w:t xml:space="preserve">exclusively licence the asset: [MAJOR CAMPAIGNS / MERCHANDISE / ANYTHING A</w:t>
      </w:r>
      <w:r>
        <w:t xml:space="preserve"> </w:t>
      </w:r>
      <w:r>
        <w:t xml:space="preserve">FUNDER MAY REUSE].</w:t>
      </w:r>
    </w:p>
    <w:p>
      <w:pPr>
        <w:pStyle w:val="BodyText"/>
      </w:pPr>
      <w:r>
        <w:rPr>
          <w:bCs/>
          <w:b/>
        </w:rPr>
        <w:t xml:space="preserve">Check the tier.</w:t>
      </w:r>
      <w:r>
        <w:t xml:space="preserve"> </w:t>
      </w:r>
      <w:r>
        <w:t xml:space="preserve">Several tools grant commercial rights on paid plans only.</w:t>
      </w:r>
      <w:r>
        <w:t xml:space="preserve"> </w:t>
      </w:r>
      <w:r>
        <w:t xml:space="preserve">A free account may not give us the right to use the output at all.</w:t>
      </w:r>
      <w:r>
        <w:t xml:space="preserve"> </w:t>
      </w:r>
      <w:r>
        <w:t xml:space="preserve">[NAME / ROLE] confirms this at the gate and records it in the register.</w:t>
      </w:r>
    </w:p>
    <w:p>
      <w:pPr>
        <w:pStyle w:val="BodyText"/>
      </w:pPr>
      <w:r>
        <w:rPr>
          <w:bCs/>
          <w:b/>
        </w:rPr>
        <w:t xml:space="preserve">People.</w:t>
      </w:r>
      <w:r>
        <w:t xml:space="preserve"> </w:t>
      </w:r>
      <w:r>
        <w:t xml:space="preserve">We do not generate images of real, identifiable people without</w:t>
      </w:r>
      <w:r>
        <w:t xml:space="preserve"> </w:t>
      </w:r>
      <w:r>
        <w:t xml:space="preserve">their consent, and we do not use AI-generated images of people in any way</w:t>
      </w:r>
      <w:r>
        <w:t xml:space="preserve"> </w:t>
      </w:r>
      <w:r>
        <w:t xml:space="preserve">that implies they are our beneficiaries, supporters, volunteers or staff. A</w:t>
      </w:r>
      <w:r>
        <w:t xml:space="preserve"> </w:t>
      </w:r>
      <w:r>
        <w:t xml:space="preserve">composite face in a fundraising appeal is a lie about who we serve.</w:t>
      </w:r>
    </w:p>
    <w:p>
      <w:pPr>
        <w:pStyle w:val="BodyText"/>
      </w:pPr>
      <w:r>
        <w:rPr>
          <w:bCs/>
          <w:b/>
        </w:rPr>
        <w:t xml:space="preserve">Style.</w:t>
      </w:r>
      <w:r>
        <w:t xml:space="preserve"> </w:t>
      </w:r>
      <w:r>
        <w:t xml:space="preserve">We do not generate work in the style of a named living artist or</w:t>
      </w:r>
      <w:r>
        <w:t xml:space="preserve"> </w:t>
      </w:r>
      <w:r>
        <w:t xml:space="preserve">illustrator, and we do not use AI to replicate the work of anyone we have</w:t>
      </w:r>
      <w:r>
        <w:t xml:space="preserve"> </w:t>
      </w:r>
      <w:r>
        <w:t xml:space="preserve">previously commissioned.</w:t>
      </w:r>
    </w:p>
    <w:p>
      <w:pPr>
        <w:pStyle w:val="BodyText"/>
      </w:pPr>
      <w:r>
        <w:rPr>
          <w:bCs/>
          <w:b/>
        </w:rPr>
        <w:t xml:space="preserve">Supplied material.</w:t>
      </w:r>
      <w:r>
        <w:t xml:space="preserve"> </w:t>
      </w:r>
      <w:r>
        <w:t xml:space="preserve">Photography, artwork and footage given to us by a</w:t>
      </w:r>
      <w:r>
        <w:t xml:space="preserve"> </w:t>
      </w:r>
      <w:r>
        <w:t xml:space="preserve">funder, partner or photographer is theirs on their terms. It does not go into</w:t>
      </w:r>
      <w:r>
        <w:t xml:space="preserve"> </w:t>
      </w:r>
      <w:r>
        <w:t xml:space="preserve">a tool that trains on input.</w:t>
      </w:r>
    </w:p>
    <w:bookmarkEnd w:id="31"/>
    <w:bookmarkStart w:id="32" w:name="data-protection-and-dpias"/>
    <w:p>
      <w:pPr>
        <w:pStyle w:val="Heading2"/>
      </w:pPr>
      <w:r>
        <w:t xml:space="preserve">12. Data protection and DPIAs</w:t>
      </w:r>
    </w:p>
    <w:p>
      <w:pPr>
        <w:pStyle w:val="FirstParagraph"/>
      </w:pPr>
      <w:r>
        <w:t xml:space="preserve">A Data Protection Impact Assessment is a legal requirement under Article 35</w:t>
      </w:r>
      <w:r>
        <w:t xml:space="preserve"> </w:t>
      </w:r>
      <w:r>
        <w:t xml:space="preserve">UK GDPR for processing likely to result in a high risk to people’s rights. AI</w:t>
      </w:r>
      <w:r>
        <w:t xml:space="preserve"> </w:t>
      </w:r>
      <w:r>
        <w:t xml:space="preserve">processing of personal data will often meet that bar, because the ICO treats</w:t>
      </w:r>
      <w:r>
        <w:t xml:space="preserve"> </w:t>
      </w:r>
      <w:r>
        <w:t xml:space="preserve">innovative technology as a trigger when it combines with any second risk</w:t>
      </w:r>
      <w:r>
        <w:t xml:space="preserve"> </w:t>
      </w:r>
      <w:r>
        <w:t xml:space="preserve">factor, and this sector usually supplies one: special category data, vulnerable</w:t>
      </w:r>
      <w:r>
        <w:t xml:space="preserve"> </w:t>
      </w:r>
      <w:r>
        <w:t xml:space="preserve">people, or processing those people cannot see.</w:t>
      </w:r>
    </w:p>
    <w:p>
      <w:pPr>
        <w:pStyle w:val="BodyText"/>
      </w:pPr>
      <w:r>
        <w:t xml:space="preserve">To be precise about what the requirement is: organisations carry out DPIAs.</w:t>
      </w:r>
      <w:r>
        <w:t xml:space="preserve"> </w:t>
      </w:r>
      <w:r>
        <w:t xml:space="preserve">Tools do not have them and cannot provide them. The question is never whether</w:t>
      </w:r>
      <w:r>
        <w:t xml:space="preserve"> </w:t>
      </w:r>
      <w:r>
        <w:t xml:space="preserve">a tool</w:t>
      </w:r>
      <w:r>
        <w:t xml:space="preserve"> </w:t>
      </w:r>
      <w:r>
        <w:t xml:space="preserve">“</w:t>
      </w:r>
      <w:r>
        <w:t xml:space="preserve">has</w:t>
      </w:r>
      <w:r>
        <w:t xml:space="preserve">”</w:t>
      </w:r>
      <w:r>
        <w:t xml:space="preserve"> </w:t>
      </w:r>
      <w:r>
        <w:t xml:space="preserve">a DPIA. It is whether your intended use of it triggers one. A</w:t>
      </w:r>
      <w:r>
        <w:t xml:space="preserve"> </w:t>
      </w:r>
      <w:r>
        <w:t xml:space="preserve">provider can give you information for yours, and under Article 28(3)(f) a</w:t>
      </w:r>
      <w:r>
        <w:t xml:space="preserve"> </w:t>
      </w:r>
      <w:r>
        <w:t xml:space="preserve">processor has to help you with it, but that is not the same as the tool having</w:t>
      </w:r>
      <w:r>
        <w:t xml:space="preserve"> </w:t>
      </w:r>
      <w:r>
        <w:t xml:space="preserve">one.</w:t>
      </w:r>
    </w:p>
    <w:p>
      <w:pPr>
        <w:pStyle w:val="BodyText"/>
      </w:pPr>
      <w:r>
        <w:rPr>
          <w:bCs/>
          <w:b/>
        </w:rPr>
        <w:t xml:space="preserve">[ORGANISATION] will complete a DPIA before</w:t>
      </w:r>
      <w:r>
        <w:t xml:space="preserve"> </w:t>
      </w:r>
      <w:r>
        <w:t xml:space="preserve">[any AI processing of</w:t>
      </w:r>
      <w:r>
        <w:t xml:space="preserve"> </w:t>
      </w:r>
      <w:r>
        <w:t xml:space="preserve">supporter, beneficiary or service-user personal data / any use of an AI tool</w:t>
      </w:r>
      <w:r>
        <w:t xml:space="preserve"> </w:t>
      </w:r>
      <w:r>
        <w:t xml:space="preserve">that takes action without human review / ADD YOUR OWN TRIGGERS].</w:t>
      </w:r>
    </w:p>
    <w:p>
      <w:pPr>
        <w:pStyle w:val="BodyText"/>
      </w:pPr>
      <w:r>
        <w:t xml:space="preserve">Our data protection lead is [NAME / ROLE]. Where this policy and our data</w:t>
      </w:r>
      <w:r>
        <w:t xml:space="preserve"> </w:t>
      </w:r>
      <w:r>
        <w:t xml:space="preserve">protection policy conflict, the data protection policy takes precedence.</w:t>
      </w:r>
    </w:p>
    <w:p>
      <w:pPr>
        <w:pStyle w:val="BodyText"/>
      </w:pPr>
      <w:r>
        <w:t xml:space="preserve">[[ORGANISATION] is registered with the ICO under registration [NUMBER] /</w:t>
      </w:r>
      <w:r>
        <w:t xml:space="preserve"> </w:t>
      </w:r>
      <w:r>
        <w:t xml:space="preserve">[ORGANISATION] is exempt from the data protection fee.] Check which applies</w:t>
      </w:r>
      <w:r>
        <w:t xml:space="preserve"> </w:t>
      </w:r>
      <w:r>
        <w:t xml:space="preserve">rather than assuming: the ICO runs a not-for-profit exemption and many small</w:t>
      </w:r>
      <w:r>
        <w:t xml:space="preserve"> </w:t>
      </w:r>
      <w:r>
        <w:t xml:space="preserve">charities qualify.</w:t>
      </w:r>
    </w:p>
    <w:bookmarkEnd w:id="32"/>
    <w:bookmarkStart w:id="33" w:name="what-we-tell-people"/>
    <w:p>
      <w:pPr>
        <w:pStyle w:val="Heading2"/>
      </w:pPr>
      <w:r>
        <w:t xml:space="preserve">13. What we tell people</w:t>
      </w:r>
    </w:p>
    <w:p>
      <w:pPr>
        <w:pStyle w:val="FirstParagraph"/>
      </w:pPr>
      <w:r>
        <w:t xml:space="preserve">Openness is cheaper than being found out.</w:t>
      </w:r>
    </w:p>
    <w:p>
      <w:pPr>
        <w:pStyle w:val="BodyText"/>
      </w:pPr>
      <w:r>
        <w:rPr>
          <w:bCs/>
          <w:b/>
        </w:rPr>
        <w:t xml:space="preserve">Staff.</w:t>
      </w:r>
      <w:r>
        <w:t xml:space="preserve"> </w:t>
      </w:r>
      <w:r>
        <w:t xml:space="preserve">This policy is reissued to everyone whenever it is updated. People</w:t>
      </w:r>
      <w:r>
        <w:t xml:space="preserve"> </w:t>
      </w:r>
      <w:r>
        <w:t xml:space="preserve">are accountable for using a tool they knew was not approved.</w:t>
      </w:r>
    </w:p>
    <w:p>
      <w:pPr>
        <w:pStyle w:val="BodyText"/>
      </w:pPr>
      <w:r>
        <w:rPr>
          <w:bCs/>
          <w:b/>
        </w:rPr>
        <w:t xml:space="preserve">[Trustees / your board].</w:t>
      </w:r>
      <w:r>
        <w:t xml:space="preserve"> </w:t>
      </w:r>
      <w:r>
        <w:t xml:space="preserve">[NAME / ROLE] reports on AI use [ANNUALLY / TWICE A YEAR],</w:t>
      </w:r>
      <w:r>
        <w:t xml:space="preserve"> </w:t>
      </w:r>
      <w:r>
        <w:t xml:space="preserve">covering: what is in the register, what changed, anything that went wrong, and</w:t>
      </w:r>
      <w:r>
        <w:t xml:space="preserve"> </w:t>
      </w:r>
      <w:r>
        <w:t xml:space="preserve">anything the board needs to decide.</w:t>
      </w:r>
    </w:p>
    <w:p>
      <w:pPr>
        <w:pStyle w:val="BodyText"/>
      </w:pPr>
      <w:r>
        <w:rPr>
          <w:bCs/>
          <w:b/>
        </w:rPr>
        <w:t xml:space="preserve">Supporters, funders and the public.</w:t>
      </w:r>
      <w:r>
        <w:t xml:space="preserve"> </w:t>
      </w:r>
      <w:r>
        <w:t xml:space="preserve">[ORGANISATION] [does / does not]</w:t>
      </w:r>
      <w:r>
        <w:t xml:space="preserve"> </w:t>
      </w:r>
      <w:r>
        <w:t xml:space="preserve">disclose AI involvement in its communications. Where we do:</w:t>
      </w:r>
    </w:p>
    <w:p>
      <w:pPr>
        <w:numPr>
          <w:ilvl w:val="0"/>
          <w:numId w:val="1009"/>
        </w:numPr>
        <w:pStyle w:val="Compact"/>
      </w:pPr>
      <w:r>
        <w:t xml:space="preserve">We do not present AI-generated content as the personal writing of a named</w:t>
      </w:r>
      <w:r>
        <w:t xml:space="preserve"> </w:t>
      </w:r>
      <w:r>
        <w:t xml:space="preserve">individual without that person having written or substantially edited it.</w:t>
      </w:r>
    </w:p>
    <w:p>
      <w:pPr>
        <w:numPr>
          <w:ilvl w:val="0"/>
          <w:numId w:val="1009"/>
        </w:numPr>
        <w:pStyle w:val="Compact"/>
      </w:pPr>
      <w:r>
        <w:t xml:space="preserve">[ADD YOUR POSITION ON DISCLOSURE IN FUNDING APPLICATIONS]</w:t>
      </w:r>
    </w:p>
    <w:p>
      <w:pPr>
        <w:pStyle w:val="FirstParagraph"/>
      </w:pPr>
      <w:r>
        <w:t xml:space="preserve">Funders increasingly ask. Have the answer before the question.</w:t>
      </w:r>
    </w:p>
    <w:bookmarkEnd w:id="33"/>
    <w:bookmarkStart w:id="34" w:name="when-something-goes-wrong"/>
    <w:p>
      <w:pPr>
        <w:pStyle w:val="Heading2"/>
      </w:pPr>
      <w:r>
        <w:t xml:space="preserve">14. When something goes wrong</w:t>
      </w:r>
    </w:p>
    <w:p>
      <w:pPr>
        <w:pStyle w:val="FirstParagraph"/>
      </w:pPr>
      <w:r>
        <w:t xml:space="preserve">If AI output has caused or may cause harm, including an inaccuracy that</w:t>
      </w:r>
      <w:r>
        <w:t xml:space="preserve"> </w:t>
      </w:r>
      <w:r>
        <w:t xml:space="preserve">reached someone outside the organisation, a personal data breach, or an</w:t>
      </w:r>
      <w:r>
        <w:t xml:space="preserve"> </w:t>
      </w:r>
      <w:r>
        <w:t xml:space="preserve">automated action nobody intended:</w:t>
      </w:r>
    </w:p>
    <w:p>
      <w:pPr>
        <w:numPr>
          <w:ilvl w:val="0"/>
          <w:numId w:val="1010"/>
        </w:numPr>
        <w:pStyle w:val="Compact"/>
      </w:pPr>
      <w:r>
        <w:t xml:space="preserve">Tell [NAME / ROLE] the same day. Do not wait to establish whether it is</w:t>
      </w:r>
      <w:r>
        <w:t xml:space="preserve"> </w:t>
      </w:r>
      <w:r>
        <w:t xml:space="preserve">serious.</w:t>
      </w:r>
    </w:p>
    <w:p>
      <w:pPr>
        <w:numPr>
          <w:ilvl w:val="0"/>
          <w:numId w:val="1010"/>
        </w:numPr>
        <w:pStyle w:val="Compact"/>
      </w:pPr>
      <w:r>
        <w:t xml:space="preserve">[NAME / ROLE] assesses whether it is a personal data breach. If it is, our</w:t>
      </w:r>
      <w:r>
        <w:t xml:space="preserve"> </w:t>
      </w:r>
      <w:r>
        <w:t xml:space="preserve">data protection policy governs what happens next, including the 72-hour</w:t>
      </w:r>
      <w:r>
        <w:t xml:space="preserve"> </w:t>
      </w:r>
      <w:r>
        <w:t xml:space="preserve">reporting window, which runs from when we became aware of the breach rather</w:t>
      </w:r>
      <w:r>
        <w:t xml:space="preserve"> </w:t>
      </w:r>
      <w:r>
        <w:t xml:space="preserve">than from when it happened. Where the breach is likely to be a high risk to</w:t>
      </w:r>
      <w:r>
        <w:t xml:space="preserve"> </w:t>
      </w:r>
      <w:r>
        <w:t xml:space="preserve">the people affected, Article 34 UK GDPR also requires us to tell them,</w:t>
      </w:r>
      <w:r>
        <w:t xml:space="preserve"> </w:t>
      </w:r>
      <w:r>
        <w:t xml:space="preserve">without undue delay. The bar for telling people is higher than the bar for</w:t>
      </w:r>
      <w:r>
        <w:t xml:space="preserve"> </w:t>
      </w:r>
      <w:r>
        <w:t xml:space="preserve">telling the regulator, and it is the harder conversation.</w:t>
      </w:r>
    </w:p>
    <w:p>
      <w:pPr>
        <w:numPr>
          <w:ilvl w:val="0"/>
          <w:numId w:val="1010"/>
        </w:numPr>
        <w:pStyle w:val="Compact"/>
      </w:pPr>
      <w:r>
        <w:t xml:space="preserve">Where the incident is serious, [NAME / ROLE] reports it to</w:t>
      </w:r>
      <w:r>
        <w:t xml:space="preserve"> </w:t>
      </w:r>
      <w:r>
        <w:t xml:space="preserve">[THE CHARITY COMMISSION / OSCR / CCNI], alongside anything owed to the ICO.</w:t>
      </w:r>
      <w:r>
        <w:t xml:space="preserve"> </w:t>
      </w:r>
      <w:r>
        <w:t xml:space="preserve">The Charity Commission and CCNI call this serious incident reporting. OSCR</w:t>
      </w:r>
      <w:r>
        <w:t xml:space="preserve"> </w:t>
      </w:r>
      <w:r>
        <w:t xml:space="preserve">replaced its old notifiable events process in April 2024 with a raise a</w:t>
      </w:r>
      <w:r>
        <w:t xml:space="preserve"> </w:t>
      </w:r>
      <w:r>
        <w:t xml:space="preserve">concern report, used once trustees cannot resolve the issue themselves. The</w:t>
      </w:r>
      <w:r>
        <w:t xml:space="preserve"> </w:t>
      </w:r>
      <w:r>
        <w:t xml:space="preserve">three regulators run separate systems, so a charity registered in more than</w:t>
      </w:r>
      <w:r>
        <w:t xml:space="preserve"> </w:t>
      </w:r>
      <w:r>
        <w:t xml:space="preserve">one nation reports to each. If [ORGANISATION] is not a registered charity,</w:t>
      </w:r>
      <w:r>
        <w:t xml:space="preserve"> </w:t>
      </w:r>
      <w:r>
        <w:t xml:space="preserve">this step does not apply: use your own escalation route instead, and record</w:t>
      </w:r>
      <w:r>
        <w:t xml:space="preserve"> </w:t>
      </w:r>
      <w:r>
        <w:t xml:space="preserve">it the same way.</w:t>
      </w:r>
    </w:p>
    <w:p>
      <w:pPr>
        <w:numPr>
          <w:ilvl w:val="0"/>
          <w:numId w:val="1010"/>
        </w:numPr>
        <w:pStyle w:val="Compact"/>
      </w:pPr>
      <w:r>
        <w:t xml:space="preserve">[NAME / ROLE] records what happened and what changed as a result.</w:t>
      </w:r>
    </w:p>
    <w:p>
      <w:pPr>
        <w:pStyle w:val="FirstParagraph"/>
      </w:pPr>
      <w:r>
        <w:t xml:space="preserve">Reporting early is treated as good practice, not as an admission.</w:t>
      </w:r>
    </w:p>
    <w:bookmarkEnd w:id="34"/>
    <w:bookmarkStart w:id="35" w:name="review"/>
    <w:p>
      <w:pPr>
        <w:pStyle w:val="Heading2"/>
      </w:pPr>
      <w:r>
        <w:t xml:space="preserve">15. Review</w:t>
      </w:r>
    </w:p>
    <w:p>
      <w:pPr>
        <w:pStyle w:val="FirstParagraph"/>
      </w:pPr>
      <w:r>
        <w:t xml:space="preserve">This policy is reviewed [ANNUALLY] by [NAME / ROLE] and approved by</w:t>
      </w:r>
      <w:r>
        <w:t xml:space="preserve"> </w:t>
      </w:r>
      <w:r>
        <w:t xml:space="preserve">[SENIOR TEAM / BOARD].</w:t>
      </w:r>
    </w:p>
    <w:p>
      <w:pPr>
        <w:pStyle w:val="BodyText"/>
      </w:pPr>
      <w:r>
        <w:t xml:space="preserve">It is reviewed sooner if: a tool in the register materially changes its terms,</w:t>
      </w:r>
      <w:r>
        <w:t xml:space="preserve"> </w:t>
      </w:r>
      <w:r>
        <w:t xml:space="preserve">a new category of use is proposed, an incident occurs, or the regulatory</w:t>
      </w:r>
      <w:r>
        <w:t xml:space="preserve"> </w:t>
      </w:r>
      <w:r>
        <w:t xml:space="preserve">position changes.</w:t>
      </w:r>
    </w:p>
    <w:p>
      <w:pPr>
        <w:pStyle w:val="BodyText"/>
      </w:pPr>
      <w:r>
        <w:t xml:space="preserve">The table below records [ORGANISATION]’s own policy versions. The template’s</w:t>
      </w:r>
      <w:r>
        <w:t xml:space="preserve"> </w:t>
      </w:r>
      <w:r>
        <w:t xml:space="preserve">version and the date it was last checked against UK law and ICO guidance are in</w:t>
      </w:r>
      <w:r>
        <w:t xml:space="preserve"> </w:t>
      </w:r>
      <w:r>
        <w:t xml:space="preserve">the footer of every page. They are not the same number, and a template update</w:t>
      </w:r>
      <w:r>
        <w:t xml:space="preserve"> </w:t>
      </w:r>
      <w:r>
        <w:t xml:space="preserve">does not renumber your policy.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Your policy 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Changes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[DATE]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[NAME]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First adoption</w:t>
            </w:r>
          </w:p>
        </w:tc>
      </w:tr>
    </w:tbl>
    <w:bookmarkEnd w:id="35"/>
    <w:bookmarkStart w:id="36" w:name="if-you-get-stuck"/>
    <w:p>
      <w:pPr>
        <w:pStyle w:val="Heading2"/>
      </w:pPr>
      <w:r>
        <w:t xml:space="preserve">If you get stuck</w:t>
      </w:r>
    </w:p>
    <w:p>
      <w:pPr>
        <w:pStyle w:val="FirstParagraph"/>
      </w:pPr>
      <w:r>
        <w:t xml:space="preserve">The parts of this template that need judgement are the ones you can’t copy</w:t>
      </w:r>
      <w:r>
        <w:t xml:space="preserve"> </w:t>
      </w:r>
      <w:r>
        <w:t xml:space="preserve">from anyone else: which tasks stay human, what triggers a DPIA in your</w:t>
      </w:r>
      <w:r>
        <w:t xml:space="preserve"> </w:t>
      </w:r>
      <w:r>
        <w:t xml:space="preserve">organisation, and what you tell funders. If you’re stuck on one of those,</w:t>
      </w:r>
      <w:r>
        <w:t xml:space="preserve"> </w:t>
      </w:r>
      <w:r>
        <w:t xml:space="preserve">tell me where you’ve got to.</w:t>
      </w:r>
    </w:p>
    <w:p>
      <w:pPr>
        <w:pStyle w:val="BodyText"/>
      </w:pPr>
      <w:r>
        <w:t xml:space="preserve">Jasmin Aziz</w:t>
      </w:r>
      <w:r>
        <w:t xml:space="preserve"> </w:t>
      </w:r>
      <w:r>
        <w:t xml:space="preserve">hello@jasminaziz.co.uk</w:t>
      </w:r>
    </w:p>
    <w:bookmarkEnd w:id="36"/>
    <w:bookmarkStart w:id="37" w:name="appendix-a-the-new-tool-check"/>
    <w:p>
      <w:pPr>
        <w:pStyle w:val="Heading2"/>
      </w:pPr>
      <w:r>
        <w:t xml:space="preserve">Appendix A: The new tool check</w:t>
      </w:r>
    </w:p>
    <w:p>
      <w:pPr>
        <w:pStyle w:val="FirstParagraph"/>
      </w:pPr>
      <w:r>
        <w:t xml:space="preserve">One page. Copy it, fill it in, keep it with the register.</w:t>
      </w:r>
    </w:p>
    <w:p>
      <w:pPr>
        <w:pStyle w:val="BodyText"/>
      </w:pPr>
      <w:r>
        <w:rPr>
          <w:bCs/>
          <w:b/>
        </w:rPr>
        <w:t xml:space="preserve">Tool:</w:t>
      </w:r>
      <w:r>
        <w:t xml:space="preserve"> </w:t>
      </w:r>
      <w:r>
        <w:t xml:space="preserve">______________________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____________</w:t>
      </w:r>
    </w:p>
    <w:p>
      <w:pPr>
        <w:pStyle w:val="BodyText"/>
      </w:pPr>
      <w:r>
        <w:rPr>
          <w:bCs/>
          <w:b/>
        </w:rPr>
        <w:t xml:space="preserve">Requested by:</w:t>
      </w:r>
      <w:r>
        <w:t xml:space="preserve"> </w:t>
      </w:r>
      <w:r>
        <w:t xml:space="preserve">______________________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Answer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What is it for?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Who will use it?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What goes into it?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Where is the data held?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Does it train on our input, on our plan?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Is there a written data processing agreement?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Is there a charity or nonprofit tier?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What can it do without approval?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Does our use likely trigger a DPIA?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Could we answer a subject access request from it?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Can we get our content out if we leave?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Decision:</w:t>
      </w:r>
      <w:r>
        <w:t xml:space="preserve"> </w:t>
      </w:r>
      <w:r>
        <w:t xml:space="preserve">[ Approved / Declined / Escalated ]</w:t>
      </w:r>
    </w:p>
    <w:p>
      <w:pPr>
        <w:pStyle w:val="BodyText"/>
      </w:pPr>
      <w:r>
        <w:rPr>
          <w:bCs/>
          <w:b/>
        </w:rPr>
        <w:t xml:space="preserve">Approved by:</w:t>
      </w:r>
      <w:r>
        <w:t xml:space="preserve"> </w:t>
      </w:r>
      <w:r>
        <w:t xml:space="preserve">______________</w:t>
      </w:r>
      <w:r>
        <w:t xml:space="preserve"> </w:t>
      </w:r>
      <w:r>
        <w:rPr>
          <w:bCs/>
          <w:b/>
        </w:rPr>
        <w:t xml:space="preserve">Review date:</w:t>
      </w:r>
      <w:r>
        <w:t xml:space="preserve"> </w:t>
      </w:r>
      <w:r>
        <w:t xml:space="preserve">____________</w:t>
      </w:r>
    </w:p>
    <w:bookmarkEnd w:id="37"/>
    <w:bookmarkStart w:id="40" w:name="appendix-b-the-check-before-you-send"/>
    <w:p>
      <w:pPr>
        <w:pStyle w:val="Heading2"/>
      </w:pPr>
      <w:r>
        <w:t xml:space="preserve">Appendix B: The check before you send</w:t>
      </w:r>
    </w:p>
    <w:p>
      <w:pPr>
        <w:pStyle w:val="FirstParagraph"/>
      </w:pPr>
      <w:r>
        <w:t xml:space="preserve">Print it. Stick it near the people who send things.</w:t>
      </w:r>
    </w:p>
    <w:p>
      <w:pPr>
        <w:pStyle w:val="BodyText"/>
      </w:pPr>
      <w:r>
        <w:t xml:space="preserve">Before you act on any AI output that matters:</w:t>
      </w:r>
    </w:p>
    <w:p>
      <w:pPr>
        <w:numPr>
          <w:ilvl w:val="0"/>
          <w:numId w:val="1011"/>
        </w:numPr>
        <w:pStyle w:val="Compact"/>
      </w:pPr>
      <w:r>
        <w:t xml:space="preserve">Is there anything here I cannot personally verify?</w:t>
      </w:r>
    </w:p>
    <w:p>
      <w:pPr>
        <w:numPr>
          <w:ilvl w:val="0"/>
          <w:numId w:val="1011"/>
        </w:numPr>
        <w:pStyle w:val="Compact"/>
      </w:pPr>
      <w:r>
        <w:t xml:space="preserve">Does it contain a figure, date, name or attribution I should check against</w:t>
      </w:r>
      <w:r>
        <w:t xml:space="preserve"> </w:t>
      </w:r>
      <w:r>
        <w:t xml:space="preserve">the source?</w:t>
      </w:r>
    </w:p>
    <w:p>
      <w:pPr>
        <w:numPr>
          <w:ilvl w:val="0"/>
          <w:numId w:val="1011"/>
        </w:numPr>
        <w:pStyle w:val="Compact"/>
      </w:pPr>
      <w:r>
        <w:t xml:space="preserve">Would I put my name to this without a second read?</w:t>
      </w:r>
    </w:p>
    <w:p>
      <w:pPr>
        <w:pStyle w:val="FirstParagraph"/>
      </w:pPr>
      <w:r>
        <w:t xml:space="preserve">Three questions. Thirty seconds. It is the difference between the</w:t>
      </w:r>
      <w:r>
        <w:t xml:space="preserve"> </w:t>
      </w:r>
      <w:r>
        <w:t xml:space="preserve">organisations that get caught out by AI and the ones that do not.</w:t>
      </w:r>
    </w:p>
    <w:p>
      <w:pPr>
        <w:pStyle w:val="BodyText"/>
      </w:pPr>
      <w:r>
        <w:rPr>
          <w:iCs/>
          <w:i/>
        </w:rPr>
        <w:t xml:space="preserve">This template is provided as a starting point for charity, cultural and</w:t>
      </w:r>
      <w:r>
        <w:rPr>
          <w:iCs/>
          <w:i/>
        </w:rPr>
        <w:t xml:space="preserve"> </w:t>
      </w:r>
      <w:r>
        <w:rPr>
          <w:iCs/>
          <w:i/>
        </w:rPr>
        <w:t xml:space="preserve">heritage organisations. It is not legal advice. Adapt it to your</w:t>
      </w:r>
      <w:r>
        <w:rPr>
          <w:iCs/>
          <w:i/>
        </w:rPr>
        <w:t xml:space="preserve"> </w:t>
      </w:r>
      <w:r>
        <w:rPr>
          <w:iCs/>
          <w:i/>
        </w:rPr>
        <w:t xml:space="preserve">organisation, and take advice where your circumstances need it.</w:t>
      </w:r>
    </w:p>
    <w:p>
      <w:pPr>
        <w:pStyle w:val="BodyText"/>
      </w:pPr>
      <w:r>
        <w:rPr>
          <w:iCs/>
          <w:i/>
        </w:rPr>
        <w:t xml:space="preserve">Written by Jasmin Aziz, strategic communications consultant.</w:t>
      </w:r>
      <w:r>
        <w:rPr>
          <w:iCs/>
          <w:i/>
        </w:rPr>
        <w:t xml:space="preserve"> </w:t>
      </w:r>
      <w:hyperlink r:id="rId38">
        <w:r>
          <w:rPr>
            <w:rStyle w:val="Hyperlink"/>
            <w:iCs/>
            <w:i/>
          </w:rPr>
          <w:t xml:space="preserve">jasminaziz.co.uk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· Shared through</w:t>
      </w:r>
      <w:r>
        <w:rPr>
          <w:iCs/>
          <w:i/>
        </w:rPr>
        <w:t xml:space="preserve"> </w:t>
      </w:r>
      <w:hyperlink r:id="rId39">
        <w:r>
          <w:rPr>
            <w:rStyle w:val="Hyperlink"/>
            <w:iCs/>
            <w:i/>
          </w:rPr>
          <w:t xml:space="preserve">The Edit</w:t>
        </w:r>
      </w:hyperlink>
      <w:r>
        <w:rPr>
          <w:iCs/>
          <w:i/>
        </w:rPr>
        <w:t xml:space="preserve">.</w:t>
      </w:r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color w:val="1A1510"/>
        <w:rFonts w:asciiTheme="minorHAnsi" w:cstheme="minorBidi" w:eastAsiaTheme="minorHAnsi" w:hAnsiTheme="minorHAnsi"/>
        <w:sz w:val="22"/>
        <w:szCs w:val="22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200" w:before="140" w:line="288" w:lineRule="auto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70" w:before="70" w:line="288" w:lineRule="auto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2D35C9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2D35C9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200" w:before="840"/>
      <w:outlineLvl w:val="0"/>
    </w:pPr>
    <w:rPr>
      <w:rFonts w:asciiTheme="majorHAnsi" w:cstheme="majorBidi" w:eastAsiaTheme="majorEastAsia" w:hAnsiTheme="majorHAnsi"/>
      <w:b/>
      <w:bCs/>
      <w:color w:themeColor="accent1" w:val="2D35C9"/>
      <w:sz w:val="40"/>
      <w:szCs w:val="40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60" w:before="720"/>
      <w:outlineLvl w:val="1"/>
    </w:pPr>
    <w:rPr>
      <w:rFonts w:asciiTheme="majorHAnsi" w:cstheme="majorBidi" w:eastAsiaTheme="majorEastAsia" w:hAnsiTheme="majorHAnsi"/>
      <w:b/>
      <w:bCs/>
      <w:color w:themeColor="accent1" w:val="2D35C9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120" w:before="480"/>
      <w:outlineLvl w:val="2"/>
    </w:pPr>
    <w:rPr>
      <w:rFonts w:asciiTheme="majorHAnsi" w:cstheme="majorBidi" w:eastAsiaTheme="majorEastAsia" w:hAnsiTheme="majorHAnsi"/>
      <w:b/>
      <w:bCs/>
      <w:color w:themeColor="accent1" w:val="2D35C9"/>
      <w:sz w:val="22"/>
      <w:szCs w:val="22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2D35C9"/>
      <w:sz w:val="22"/>
      <w:szCs w:val="22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2D35C9"/>
      <w:sz w:val="22"/>
      <w:szCs w:val="22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2D35C9"/>
      <w:sz w:val="22"/>
      <w:szCs w:val="22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2D35C9"/>
      <w:sz w:val="22"/>
      <w:szCs w:val="22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2D35C9"/>
      <w:sz w:val="22"/>
      <w:szCs w:val="22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2D35C9"/>
      <w:sz w:val="22"/>
      <w:szCs w:val="22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2D35C9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2D35C9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8" Target="https://jasminaziz.co.uk" TargetMode="External" /><Relationship Type="http://schemas.openxmlformats.org/officeDocument/2006/relationships/hyperlink" Id="rId39" Target="https://theeditai.co.u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8" Target="https://jasminaziz.co.uk" TargetMode="External" /><Relationship Type="http://schemas.openxmlformats.org/officeDocument/2006/relationships/hyperlink" Id="rId39" Target="https://theeditai.co.u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1A1510"/>
      </a:dk1>
      <a:lt1>
        <a:sysClr val="window" lastClr="FFFFFF"/>
      </a:lt1>
      <a:dk2>
        <a:srgbClr val="1F497D"/>
      </a:dk2>
      <a:lt2>
        <a:srgbClr val="EEECE1"/>
      </a:lt2>
      <a:accent1>
        <a:srgbClr val="2D35C9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2026-08-29T20:54:04Z</dcterms:created>
  <dcterms:modified xsi:type="dcterms:W3CDTF">2026-08-29T20:54:04Z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